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D3" w:rsidRDefault="002430D3" w:rsidP="002430D3">
      <w:pPr>
        <w:pStyle w:val="a3"/>
        <w:spacing w:before="0" w:beforeAutospacing="0"/>
        <w:jc w:val="center"/>
        <w:rPr>
          <w:rFonts w:ascii="LatoWeb" w:hAnsi="LatoWeb"/>
          <w:color w:val="0B1F33"/>
          <w:sz w:val="15"/>
          <w:szCs w:val="15"/>
        </w:rPr>
      </w:pPr>
      <w:r>
        <w:rPr>
          <w:rStyle w:val="a4"/>
          <w:rFonts w:ascii="LatoWeb" w:hAnsi="LatoWeb"/>
          <w:color w:val="0B1F33"/>
          <w:sz w:val="15"/>
          <w:szCs w:val="15"/>
        </w:rPr>
        <w:t>Условия организации стационарного этапа лечения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Обеспечение осмотра пациента в отделении стационара в день его госпитализации.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Наличие сопроводительных документов (направления, выписки из амбулаторной карты, из истории болезни пациента) с максимальными клиническими, лабораторными и клинико-диагностическими данными.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Обеспечение начала лечебного процесса с первого дня госпитализации.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Проведение основных (кроме специальных, требующих предварительных данных и предварительной подготовки) видов клинических исследований в первые трое суток госпитализации.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Обеспечение необходимой консультативной помощи в полном объеме, в том числе с привлечением врачей-консультантов других лечебных учреждений. Обязательное ознакомление госпитализируемого с условиями соблюдения санитарно-охранительного режима отделения, правилами, возможностями функционирования стационара.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Постановка клинического диагноза в первые трое суток госпитализации пациента, а в случае затруднения с определением диагноза в указанный выше срок наличие в стационарной истории болезни заключения лечащего врача и заведующего отделением (заместителя главного врача) о причинах задержки постановки диагноза и принимаемых мерах по дообследованию и диагностированию.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Обеспечение ежедневного осмотра пациента лечащим врачом с занесением результатов клинического наблюдения в историю болезни не менее 3-х раз в неделю.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Соблюдение непрерывности лечебного процесса в течение всех дней недели, а при работе вспомогательных лечебно-диагностических кабинетов — в соответствии с режимом их работы.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Предоставление по запросу или просьбе пациента выписки из истории болезни в день его выписки из стационара.</w:t>
      </w:r>
    </w:p>
    <w:p w:rsidR="002430D3" w:rsidRDefault="002430D3" w:rsidP="002430D3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При  этом в условиях дневного стационара и в стационарных условиях осуществляется обеспечение граждан лекарственными препаратами для медицинского применения, включенными в </w:t>
      </w:r>
      <w:hyperlink r:id="rId4" w:tgtFrame="_blank" w:history="1">
        <w:r>
          <w:rPr>
            <w:rStyle w:val="a5"/>
            <w:rFonts w:ascii="LatoWeb" w:hAnsi="LatoWeb"/>
            <w:sz w:val="15"/>
            <w:szCs w:val="15"/>
            <w:u w:val="none"/>
          </w:rPr>
          <w:t>перечень</w:t>
        </w:r>
      </w:hyperlink>
      <w:r>
        <w:rPr>
          <w:rFonts w:ascii="LatoWeb" w:hAnsi="LatoWeb"/>
          <w:color w:val="0B1F33"/>
          <w:sz w:val="15"/>
          <w:szCs w:val="15"/>
        </w:rPr>
        <w:t> жизненно необходимых и важнейших лекарственных препаратов.</w:t>
      </w:r>
    </w:p>
    <w:p w:rsidR="00163F72" w:rsidRDefault="00163F72"/>
    <w:sectPr w:rsidR="00163F72" w:rsidSect="0016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2430D3"/>
    <w:rsid w:val="00163F72"/>
    <w:rsid w:val="0024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0D3"/>
    <w:rPr>
      <w:b/>
      <w:bCs/>
    </w:rPr>
  </w:style>
  <w:style w:type="character" w:styleId="a5">
    <w:name w:val="Hyperlink"/>
    <w:basedOn w:val="a0"/>
    <w:uiPriority w:val="99"/>
    <w:semiHidden/>
    <w:unhideWhenUsed/>
    <w:rsid w:val="00243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kovokb.ru/images/doc/programu/lekarsto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1</cp:revision>
  <dcterms:created xsi:type="dcterms:W3CDTF">2024-02-16T08:13:00Z</dcterms:created>
  <dcterms:modified xsi:type="dcterms:W3CDTF">2024-02-16T08:13:00Z</dcterms:modified>
</cp:coreProperties>
</file>